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038" w:rsidRDefault="00155038" w:rsidP="00155038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OLE_LINK1"/>
      <w:r>
        <w:rPr>
          <w:rFonts w:ascii="Arial" w:hAnsi="Arial" w:cs="Arial"/>
          <w:b/>
          <w:sz w:val="28"/>
          <w:szCs w:val="28"/>
        </w:rPr>
        <w:t xml:space="preserve">FFT </w:t>
      </w:r>
      <w:r w:rsidR="00C71F10" w:rsidRPr="00C71F10">
        <w:rPr>
          <w:rFonts w:ascii="Arial" w:hAnsi="Arial" w:cs="Arial"/>
          <w:b/>
          <w:caps/>
          <w:sz w:val="28"/>
          <w:szCs w:val="28"/>
        </w:rPr>
        <w:t xml:space="preserve">Use of </w:t>
      </w:r>
      <w:r w:rsidR="00C71F10">
        <w:rPr>
          <w:rFonts w:ascii="Arial" w:hAnsi="Arial" w:cs="Arial"/>
          <w:b/>
          <w:caps/>
          <w:sz w:val="28"/>
          <w:szCs w:val="28"/>
        </w:rPr>
        <w:t xml:space="preserve">WESTERN </w:t>
      </w:r>
      <w:r w:rsidR="00C71F10" w:rsidRPr="00C71F10">
        <w:rPr>
          <w:rFonts w:ascii="Arial" w:hAnsi="Arial" w:cs="Arial"/>
          <w:b/>
          <w:caps/>
          <w:sz w:val="28"/>
          <w:szCs w:val="28"/>
        </w:rPr>
        <w:t>White Pine</w:t>
      </w:r>
      <w:r w:rsidR="007117BF">
        <w:rPr>
          <w:rFonts w:ascii="Arial" w:hAnsi="Arial" w:cs="Arial"/>
          <w:b/>
          <w:sz w:val="28"/>
          <w:szCs w:val="28"/>
        </w:rPr>
        <w:t xml:space="preserve"> </w:t>
      </w:r>
      <w:r w:rsidR="00DF1F8C">
        <w:rPr>
          <w:rFonts w:ascii="Arial" w:hAnsi="Arial" w:cs="Arial"/>
          <w:b/>
          <w:sz w:val="28"/>
          <w:szCs w:val="28"/>
        </w:rPr>
        <w:t>GUIDANCE</w:t>
      </w:r>
    </w:p>
    <w:bookmarkEnd w:id="0"/>
    <w:p w:rsidR="00F177FB" w:rsidRDefault="00F177FB" w:rsidP="00155038">
      <w:pPr>
        <w:jc w:val="center"/>
        <w:rPr>
          <w:rFonts w:ascii="Arial" w:hAnsi="Arial" w:cs="Arial"/>
          <w:b/>
          <w:sz w:val="28"/>
          <w:szCs w:val="28"/>
        </w:rPr>
      </w:pPr>
    </w:p>
    <w:p w:rsidR="00F177FB" w:rsidRDefault="00F177FB" w:rsidP="00F177F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Scope</w:t>
      </w:r>
    </w:p>
    <w:p w:rsidR="00F177FB" w:rsidRPr="00F177FB" w:rsidRDefault="00F177FB" w:rsidP="00F177F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</w:t>
      </w:r>
      <w:r w:rsidR="00DF1F8C">
        <w:rPr>
          <w:rFonts w:ascii="Arial" w:hAnsi="Arial" w:cs="Arial"/>
        </w:rPr>
        <w:t>guidance</w:t>
      </w:r>
      <w:r>
        <w:rPr>
          <w:rFonts w:ascii="Arial" w:hAnsi="Arial" w:cs="Arial"/>
        </w:rPr>
        <w:t xml:space="preserve"> covers the </w:t>
      </w:r>
      <w:r w:rsidR="00C71F10">
        <w:rPr>
          <w:rFonts w:ascii="Arial" w:hAnsi="Arial" w:cs="Arial"/>
        </w:rPr>
        <w:t xml:space="preserve">use of Western White Pine for areas reforested by Forests </w:t>
      </w:r>
      <w:proofErr w:type="gramStart"/>
      <w:r w:rsidR="00C71F10">
        <w:rPr>
          <w:rFonts w:ascii="Arial" w:hAnsi="Arial" w:cs="Arial"/>
        </w:rPr>
        <w:t>For</w:t>
      </w:r>
      <w:proofErr w:type="gramEnd"/>
      <w:r w:rsidR="00C71F10">
        <w:rPr>
          <w:rFonts w:ascii="Arial" w:hAnsi="Arial" w:cs="Arial"/>
        </w:rPr>
        <w:t xml:space="preserve"> Tomorrow</w:t>
      </w:r>
      <w:r>
        <w:rPr>
          <w:rFonts w:ascii="Arial" w:hAnsi="Arial" w:cs="Arial"/>
        </w:rPr>
        <w:t>.</w:t>
      </w:r>
    </w:p>
    <w:p w:rsidR="004A7DB7" w:rsidRDefault="00722AE1" w:rsidP="00155038">
      <w:pPr>
        <w:rPr>
          <w:rFonts w:ascii="Arial" w:hAnsi="Arial" w:cs="Arial"/>
          <w:sz w:val="28"/>
          <w:szCs w:val="28"/>
        </w:rPr>
      </w:pPr>
      <w:r w:rsidRPr="00722AE1">
        <w:rPr>
          <w:rFonts w:ascii="Arial" w:hAnsi="Arial" w:cs="Arial"/>
          <w:b/>
          <w:noProof/>
          <w:sz w:val="28"/>
          <w:szCs w:val="28"/>
          <w:u w:val="single"/>
        </w:rPr>
        <w:pict>
          <v:line id="_x0000_s1028" style="position:absolute;z-index:251657728" from="0,5.1pt" to="423pt,5.1pt" strokecolor="silver" strokeweight="1pt"/>
        </w:pict>
      </w:r>
    </w:p>
    <w:p w:rsidR="00E63A87" w:rsidRPr="00F70AB1" w:rsidRDefault="00E63A87" w:rsidP="00E63A87">
      <w:pPr>
        <w:pStyle w:val="Heading1"/>
        <w:rPr>
          <w:rFonts w:cs="Arial"/>
        </w:rPr>
      </w:pPr>
      <w:r w:rsidRPr="00F70AB1">
        <w:rPr>
          <w:rFonts w:cs="Arial"/>
        </w:rPr>
        <w:t>1. Introduction</w:t>
      </w:r>
    </w:p>
    <w:p w:rsidR="007117BF" w:rsidRDefault="00E63A87" w:rsidP="0094661D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 w:rsidRPr="004C2A43">
        <w:rPr>
          <w:rFonts w:ascii="Arial" w:hAnsi="Arial" w:cs="Arial"/>
        </w:rPr>
        <w:t xml:space="preserve">The primary objective of Forests </w:t>
      </w:r>
      <w:proofErr w:type="gramStart"/>
      <w:r w:rsidR="00794E38">
        <w:rPr>
          <w:rFonts w:ascii="Arial" w:hAnsi="Arial" w:cs="Arial"/>
        </w:rPr>
        <w:t>F</w:t>
      </w:r>
      <w:r w:rsidRPr="004C2A43">
        <w:rPr>
          <w:rFonts w:ascii="Arial" w:hAnsi="Arial" w:cs="Arial"/>
        </w:rPr>
        <w:t>or</w:t>
      </w:r>
      <w:proofErr w:type="gramEnd"/>
      <w:r w:rsidRPr="004C2A43">
        <w:rPr>
          <w:rFonts w:ascii="Arial" w:hAnsi="Arial" w:cs="Arial"/>
        </w:rPr>
        <w:t xml:space="preserve"> Tomorrow (FFT) Program is to improve the long-term timber supply through the establishment of new forests on areas impact</w:t>
      </w:r>
      <w:r w:rsidR="00542911">
        <w:rPr>
          <w:rFonts w:ascii="Arial" w:hAnsi="Arial" w:cs="Arial"/>
        </w:rPr>
        <w:t>ed</w:t>
      </w:r>
      <w:r w:rsidRPr="004C2A43">
        <w:rPr>
          <w:rFonts w:ascii="Arial" w:hAnsi="Arial" w:cs="Arial"/>
        </w:rPr>
        <w:t xml:space="preserve"> by the mountain pine beetle (MPB) and catastrophic fires </w:t>
      </w:r>
      <w:r w:rsidR="0062677F" w:rsidRPr="004C2A43">
        <w:rPr>
          <w:rFonts w:ascii="Arial" w:hAnsi="Arial" w:cs="Arial"/>
        </w:rPr>
        <w:t xml:space="preserve">outside licensee and BC Timber Sales </w:t>
      </w:r>
      <w:r w:rsidR="0062677F">
        <w:rPr>
          <w:rFonts w:ascii="Arial" w:hAnsi="Arial" w:cs="Arial"/>
        </w:rPr>
        <w:t>basic reforestation obligations</w:t>
      </w:r>
      <w:r w:rsidRPr="004C2A43">
        <w:rPr>
          <w:rStyle w:val="FootnoteReference"/>
          <w:rFonts w:ascii="Arial" w:hAnsi="Arial" w:cs="Arial"/>
        </w:rPr>
        <w:footnoteReference w:id="1"/>
      </w:r>
      <w:r w:rsidRPr="004C2A43">
        <w:rPr>
          <w:rFonts w:ascii="Arial" w:hAnsi="Arial" w:cs="Arial"/>
        </w:rPr>
        <w:t>.</w:t>
      </w:r>
    </w:p>
    <w:p w:rsidR="0094661D" w:rsidRDefault="007117BF" w:rsidP="0094661D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7117BF">
        <w:rPr>
          <w:rFonts w:ascii="Arial" w:hAnsi="Arial" w:cs="Arial"/>
        </w:rPr>
        <w:t xml:space="preserve">limate change </w:t>
      </w:r>
      <w:r>
        <w:rPr>
          <w:rFonts w:ascii="Arial" w:hAnsi="Arial" w:cs="Arial"/>
        </w:rPr>
        <w:t xml:space="preserve">will result in </w:t>
      </w:r>
      <w:r w:rsidRPr="007117BF">
        <w:rPr>
          <w:rFonts w:ascii="Arial" w:hAnsi="Arial" w:cs="Arial"/>
        </w:rPr>
        <w:t xml:space="preserve">significant </w:t>
      </w:r>
      <w:r>
        <w:rPr>
          <w:rFonts w:ascii="Arial" w:hAnsi="Arial" w:cs="Arial"/>
        </w:rPr>
        <w:t xml:space="preserve">alterations to </w:t>
      </w:r>
      <w:r w:rsidRPr="007117BF">
        <w:rPr>
          <w:rFonts w:ascii="Arial" w:hAnsi="Arial" w:cs="Arial"/>
        </w:rPr>
        <w:t>natural systems</w:t>
      </w:r>
      <w:r>
        <w:rPr>
          <w:rFonts w:ascii="Arial" w:hAnsi="Arial" w:cs="Arial"/>
        </w:rPr>
        <w:t xml:space="preserve"> challenging</w:t>
      </w:r>
      <w:r w:rsidRPr="007117BF">
        <w:rPr>
          <w:rFonts w:ascii="Arial" w:hAnsi="Arial" w:cs="Arial"/>
        </w:rPr>
        <w:t xml:space="preserve"> the ability of natural resource managers and resource-based communities to</w:t>
      </w:r>
      <w:r w:rsidR="0094661D">
        <w:rPr>
          <w:rFonts w:ascii="Arial" w:hAnsi="Arial" w:cs="Arial"/>
        </w:rPr>
        <w:t xml:space="preserve"> a</w:t>
      </w:r>
      <w:r w:rsidRPr="007117BF">
        <w:rPr>
          <w:rFonts w:ascii="Arial" w:hAnsi="Arial" w:cs="Arial"/>
        </w:rPr>
        <w:t>dapt</w:t>
      </w:r>
      <w:r w:rsidR="0094661D">
        <w:rPr>
          <w:rStyle w:val="FootnoteReference"/>
          <w:rFonts w:ascii="Arial" w:hAnsi="Arial" w:cs="Arial"/>
        </w:rPr>
        <w:footnoteReference w:id="2"/>
      </w:r>
      <w:r w:rsidR="0094661D">
        <w:rPr>
          <w:rFonts w:ascii="Arial" w:hAnsi="Arial" w:cs="Arial"/>
        </w:rPr>
        <w:t>. However, t</w:t>
      </w:r>
      <w:r>
        <w:rPr>
          <w:rFonts w:ascii="Arial" w:hAnsi="Arial" w:cs="Arial"/>
        </w:rPr>
        <w:t xml:space="preserve">here are opportunities to minimize the impacts of climate change including managing for </w:t>
      </w:r>
      <w:r w:rsidR="007E0561">
        <w:rPr>
          <w:rFonts w:ascii="Arial" w:hAnsi="Arial" w:cs="Arial"/>
        </w:rPr>
        <w:t>a range of species</w:t>
      </w:r>
      <w:r>
        <w:rPr>
          <w:rFonts w:ascii="Arial" w:hAnsi="Arial" w:cs="Arial"/>
        </w:rPr>
        <w:t xml:space="preserve"> to </w:t>
      </w:r>
      <w:r w:rsidR="003646C0">
        <w:rPr>
          <w:rFonts w:ascii="Arial" w:hAnsi="Arial" w:cs="Arial"/>
        </w:rPr>
        <w:t>enhance</w:t>
      </w:r>
      <w:r>
        <w:rPr>
          <w:rFonts w:ascii="Arial" w:hAnsi="Arial" w:cs="Arial"/>
        </w:rPr>
        <w:t xml:space="preserve"> resiliency to biotic and ab</w:t>
      </w:r>
      <w:r w:rsidR="0094661D">
        <w:rPr>
          <w:rFonts w:ascii="Arial" w:hAnsi="Arial" w:cs="Arial"/>
        </w:rPr>
        <w:t>io</w:t>
      </w:r>
      <w:r>
        <w:rPr>
          <w:rFonts w:ascii="Arial" w:hAnsi="Arial" w:cs="Arial"/>
        </w:rPr>
        <w:t>tic influences.</w:t>
      </w:r>
    </w:p>
    <w:p w:rsidR="000C5B34" w:rsidRDefault="000C5B34" w:rsidP="000C5B34">
      <w:pPr>
        <w:pStyle w:val="Pa5"/>
        <w:spacing w:after="100"/>
      </w:pPr>
      <w:r w:rsidRPr="00516473">
        <w:rPr>
          <w:rFonts w:ascii="Arial" w:hAnsi="Arial" w:cs="Arial"/>
          <w:color w:val="000000"/>
        </w:rPr>
        <w:t xml:space="preserve">Western white pine is a fast growing species with </w:t>
      </w:r>
      <w:r w:rsidRPr="00B35608">
        <w:rPr>
          <w:rFonts w:ascii="Arial" w:hAnsi="Arial" w:cs="Arial"/>
          <w:color w:val="000000"/>
        </w:rPr>
        <w:t>large</w:t>
      </w:r>
      <w:r w:rsidRPr="00516473">
        <w:rPr>
          <w:rFonts w:ascii="Arial" w:hAnsi="Arial" w:cs="Arial"/>
          <w:color w:val="000000"/>
        </w:rPr>
        <w:t xml:space="preserve"> ecological amplitude and adapted to large gradients in elevation and latitude making it a suitable species for managing for climate change</w:t>
      </w:r>
      <w:r>
        <w:t xml:space="preserve">. </w:t>
      </w:r>
      <w:r>
        <w:rPr>
          <w:rFonts w:ascii="Arial" w:hAnsi="Arial" w:cs="Arial"/>
          <w:color w:val="000000"/>
        </w:rPr>
        <w:t>It also is a fairly productive species with mean annual increments comparable to that of Douglas fir.</w:t>
      </w:r>
    </w:p>
    <w:p w:rsidR="00E63A87" w:rsidRDefault="0015053B" w:rsidP="0094661D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Land Based Investment Strategy (LBIS) </w:t>
      </w:r>
      <w:r w:rsidR="0091357A" w:rsidRPr="0091357A">
        <w:rPr>
          <w:rFonts w:ascii="Arial" w:hAnsi="Arial" w:cs="Arial"/>
          <w:iCs/>
        </w:rPr>
        <w:t>FFT-funded silviculture operations will contribute to achieving diverse mixes</w:t>
      </w:r>
      <w:r w:rsidR="0091357A">
        <w:rPr>
          <w:rFonts w:ascii="Arial" w:hAnsi="Arial" w:cs="Arial"/>
          <w:iCs/>
        </w:rPr>
        <w:t xml:space="preserve"> </w:t>
      </w:r>
      <w:r w:rsidR="0091357A" w:rsidRPr="0091357A">
        <w:rPr>
          <w:rFonts w:ascii="Arial" w:hAnsi="Arial" w:cs="Arial"/>
          <w:iCs/>
        </w:rPr>
        <w:t>of desirable tree species within FFT treatment units, subject to applicable site</w:t>
      </w:r>
      <w:r w:rsidR="0091357A">
        <w:rPr>
          <w:rFonts w:ascii="Arial" w:hAnsi="Arial" w:cs="Arial"/>
          <w:iCs/>
        </w:rPr>
        <w:t xml:space="preserve"> </w:t>
      </w:r>
      <w:r w:rsidR="0091357A" w:rsidRPr="0091357A">
        <w:rPr>
          <w:rFonts w:ascii="Arial" w:hAnsi="Arial" w:cs="Arial"/>
          <w:iCs/>
        </w:rPr>
        <w:t>management objectives, site limitations, and considerations of economic return</w:t>
      </w:r>
      <w:r w:rsidR="0091357A" w:rsidRPr="0091357A">
        <w:rPr>
          <w:iCs/>
          <w:sz w:val="18"/>
          <w:szCs w:val="18"/>
        </w:rPr>
        <w:t>.</w:t>
      </w:r>
      <w:r w:rsidR="0091357A" w:rsidRPr="004C2A43">
        <w:rPr>
          <w:rFonts w:ascii="Arial" w:hAnsi="Arial" w:cs="Arial"/>
        </w:rPr>
        <w:t xml:space="preserve"> </w:t>
      </w:r>
      <w:r w:rsidR="00E63A87" w:rsidRPr="004C2A43">
        <w:rPr>
          <w:rFonts w:ascii="Arial" w:hAnsi="Arial" w:cs="Arial"/>
        </w:rPr>
        <w:t xml:space="preserve">The use of genetically </w:t>
      </w:r>
      <w:r w:rsidR="009F42DF">
        <w:rPr>
          <w:rFonts w:ascii="Arial" w:hAnsi="Arial" w:cs="Arial"/>
        </w:rPr>
        <w:t>improved</w:t>
      </w:r>
      <w:r w:rsidR="00E63A87" w:rsidRPr="004C2A43">
        <w:rPr>
          <w:rFonts w:ascii="Arial" w:hAnsi="Arial" w:cs="Arial"/>
        </w:rPr>
        <w:t xml:space="preserve"> suitable seedlings is one of the program’s nine guiding principles</w:t>
      </w:r>
      <w:r w:rsidR="00E63A87" w:rsidRPr="004C2A43">
        <w:rPr>
          <w:rStyle w:val="FootnoteReference"/>
          <w:rFonts w:ascii="Arial" w:hAnsi="Arial" w:cs="Arial"/>
        </w:rPr>
        <w:footnoteReference w:id="3"/>
      </w:r>
      <w:r w:rsidR="00E63A87" w:rsidRPr="004C2A43">
        <w:rPr>
          <w:rFonts w:ascii="Arial" w:hAnsi="Arial" w:cs="Arial"/>
        </w:rPr>
        <w:t xml:space="preserve"> (</w:t>
      </w:r>
      <w:r w:rsidR="00D4730C" w:rsidRPr="00D4730C">
        <w:rPr>
          <w:rFonts w:ascii="Arial" w:hAnsi="Arial" w:cs="Arial"/>
          <w:b/>
          <w:i/>
        </w:rPr>
        <w:t xml:space="preserve">FFT Principle </w:t>
      </w:r>
      <w:r w:rsidR="00D4730C" w:rsidRPr="00D4730C">
        <w:rPr>
          <w:rFonts w:ascii="Arial" w:hAnsi="Arial" w:cs="Arial"/>
          <w:b/>
          <w:bCs/>
          <w:i/>
        </w:rPr>
        <w:t>5</w:t>
      </w:r>
      <w:r w:rsidR="00D4730C" w:rsidRPr="00D4730C">
        <w:rPr>
          <w:rFonts w:ascii="Arial" w:hAnsi="Arial" w:cs="Arial"/>
          <w:bCs/>
          <w:i/>
        </w:rPr>
        <w:t>. Species diversification and utilizing genetically desirable seedlings are reforestation and restoration objectives</w:t>
      </w:r>
      <w:r w:rsidR="00E63A87" w:rsidRPr="004C2A43">
        <w:rPr>
          <w:rFonts w:ascii="Arial" w:hAnsi="Arial" w:cs="Arial"/>
          <w:bCs/>
        </w:rPr>
        <w:t>)</w:t>
      </w:r>
      <w:r w:rsidR="00E63A87" w:rsidRPr="004C2A43">
        <w:rPr>
          <w:rFonts w:ascii="Arial" w:hAnsi="Arial" w:cs="Arial"/>
        </w:rPr>
        <w:t>.</w:t>
      </w:r>
    </w:p>
    <w:p w:rsidR="000C5B34" w:rsidRDefault="000C5B34" w:rsidP="000C5B34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Western white pine persists as a minor component of both coastal and interior forested landscapes.  </w:t>
      </w:r>
      <w:r w:rsidR="00CC7720">
        <w:rPr>
          <w:rFonts w:ascii="Arial" w:hAnsi="Arial" w:cs="Arial"/>
        </w:rPr>
        <w:t>However d</w:t>
      </w:r>
      <w:r>
        <w:rPr>
          <w:rFonts w:ascii="Arial" w:hAnsi="Arial" w:cs="Arial"/>
        </w:rPr>
        <w:t>ue to white pine blister rust (</w:t>
      </w:r>
      <w:proofErr w:type="spellStart"/>
      <w:r w:rsidR="00D4730C" w:rsidRPr="00D4730C">
        <w:rPr>
          <w:rFonts w:ascii="Arial" w:hAnsi="Arial" w:cs="Arial"/>
          <w:i/>
        </w:rPr>
        <w:t>Cronartium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D4730C" w:rsidRPr="00D4730C">
        <w:rPr>
          <w:rFonts w:ascii="Arial" w:hAnsi="Arial" w:cs="Arial"/>
          <w:i/>
        </w:rPr>
        <w:t>ribicola</w:t>
      </w:r>
      <w:proofErr w:type="spellEnd"/>
      <w:r>
        <w:rPr>
          <w:rFonts w:ascii="Arial" w:hAnsi="Arial" w:cs="Arial"/>
        </w:rPr>
        <w:t>) there has been a decrease in both the numbers and distribution of the species.  Fortunately, significant genetic resistance to</w:t>
      </w:r>
      <w:r w:rsidR="00CB6057">
        <w:rPr>
          <w:rFonts w:ascii="Arial" w:hAnsi="Arial" w:cs="Arial"/>
        </w:rPr>
        <w:t xml:space="preserve"> white pine</w:t>
      </w:r>
      <w:r>
        <w:rPr>
          <w:rFonts w:ascii="Arial" w:hAnsi="Arial" w:cs="Arial"/>
        </w:rPr>
        <w:t xml:space="preserve"> blister rust occurs naturally.  This genetic resistance to blister rust has been exploited to develop resistant planting stock.  This newly developed genetically resistant stock demonstrates a high degree of survival. </w:t>
      </w:r>
    </w:p>
    <w:p w:rsidR="00E63A87" w:rsidRPr="004C2A43" w:rsidRDefault="00E63A87" w:rsidP="00E63A87">
      <w:pPr>
        <w:pStyle w:val="Heading1"/>
        <w:rPr>
          <w:rFonts w:cs="Arial"/>
          <w:sz w:val="24"/>
          <w:szCs w:val="24"/>
        </w:rPr>
      </w:pPr>
      <w:r w:rsidRPr="004C2A43">
        <w:rPr>
          <w:rFonts w:cs="Arial"/>
        </w:rPr>
        <w:t>2.</w:t>
      </w:r>
      <w:r w:rsidRPr="004C2A43">
        <w:rPr>
          <w:rFonts w:cs="Arial"/>
          <w:sz w:val="24"/>
          <w:szCs w:val="24"/>
        </w:rPr>
        <w:t xml:space="preserve"> </w:t>
      </w:r>
      <w:r w:rsidRPr="004C2A43">
        <w:rPr>
          <w:rFonts w:cs="Arial"/>
        </w:rPr>
        <w:t>Purpose and Objectives</w:t>
      </w:r>
    </w:p>
    <w:p w:rsidR="00E62F36" w:rsidRDefault="00E62F36" w:rsidP="00E62F36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Under FFT Policy 1, MANAGEMENT OF TREE SPECIES COMPOSITION, direction is given to promote the use of a diversity of species when feasible and ecologically appropriate to do so in order to increase resilience. </w:t>
      </w:r>
    </w:p>
    <w:p w:rsidR="00E62F36" w:rsidRDefault="00E62F36" w:rsidP="00E62F36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purpose of t</w:t>
      </w:r>
      <w:r w:rsidRPr="004C2A43">
        <w:rPr>
          <w:rFonts w:ascii="Arial" w:hAnsi="Arial" w:cs="Arial"/>
        </w:rPr>
        <w:t xml:space="preserve">his </w:t>
      </w:r>
      <w:r>
        <w:rPr>
          <w:rFonts w:ascii="Arial" w:hAnsi="Arial" w:cs="Arial"/>
        </w:rPr>
        <w:t>Ministry of Forests</w:t>
      </w:r>
      <w:r w:rsidR="00C71F10">
        <w:rPr>
          <w:rFonts w:ascii="Arial" w:hAnsi="Arial" w:cs="Arial"/>
        </w:rPr>
        <w:t xml:space="preserve">, Lands, and Natural Resource Operations </w:t>
      </w:r>
      <w:r>
        <w:rPr>
          <w:rFonts w:ascii="Arial" w:hAnsi="Arial" w:cs="Arial"/>
        </w:rPr>
        <w:t>(</w:t>
      </w:r>
      <w:r w:rsidR="00C71F10">
        <w:rPr>
          <w:rFonts w:ascii="Arial" w:hAnsi="Arial" w:cs="Arial"/>
        </w:rPr>
        <w:t>FLNRO</w:t>
      </w:r>
      <w:r>
        <w:rPr>
          <w:rFonts w:ascii="Arial" w:hAnsi="Arial" w:cs="Arial"/>
        </w:rPr>
        <w:t>)</w:t>
      </w:r>
      <w:r w:rsidRPr="004C2A43">
        <w:rPr>
          <w:rFonts w:ascii="Arial" w:hAnsi="Arial" w:cs="Arial"/>
        </w:rPr>
        <w:t xml:space="preserve"> FFT </w:t>
      </w:r>
      <w:r w:rsidR="00C71F10">
        <w:rPr>
          <w:rFonts w:ascii="Arial" w:hAnsi="Arial" w:cs="Arial"/>
        </w:rPr>
        <w:t xml:space="preserve">USE OF WESTERN WHITE PINE </w:t>
      </w:r>
      <w:r>
        <w:rPr>
          <w:rFonts w:ascii="Arial" w:hAnsi="Arial" w:cs="Arial"/>
        </w:rPr>
        <w:t xml:space="preserve">guidance </w:t>
      </w:r>
      <w:r w:rsidR="00DF1F8C">
        <w:rPr>
          <w:rFonts w:ascii="Arial" w:hAnsi="Arial" w:cs="Arial"/>
        </w:rPr>
        <w:t xml:space="preserve">is to provide </w:t>
      </w:r>
      <w:r>
        <w:rPr>
          <w:rFonts w:ascii="Arial" w:hAnsi="Arial" w:cs="Arial"/>
        </w:rPr>
        <w:t xml:space="preserve">direction on </w:t>
      </w:r>
      <w:r w:rsidR="00C71F10">
        <w:rPr>
          <w:rFonts w:ascii="Arial" w:hAnsi="Arial" w:cs="Arial"/>
        </w:rPr>
        <w:t xml:space="preserve">utilizing </w:t>
      </w:r>
      <w:r w:rsidR="00CB6057">
        <w:rPr>
          <w:rFonts w:ascii="Arial" w:hAnsi="Arial" w:cs="Arial"/>
        </w:rPr>
        <w:t>w</w:t>
      </w:r>
      <w:r w:rsidR="00C71F10">
        <w:rPr>
          <w:rFonts w:ascii="Arial" w:hAnsi="Arial" w:cs="Arial"/>
        </w:rPr>
        <w:t xml:space="preserve">estern </w:t>
      </w:r>
      <w:r w:rsidR="00CB6057">
        <w:rPr>
          <w:rFonts w:ascii="Arial" w:hAnsi="Arial" w:cs="Arial"/>
        </w:rPr>
        <w:t>w</w:t>
      </w:r>
      <w:r w:rsidR="002560E6">
        <w:rPr>
          <w:rFonts w:ascii="Arial" w:hAnsi="Arial" w:cs="Arial"/>
        </w:rPr>
        <w:t xml:space="preserve">hite </w:t>
      </w:r>
      <w:r w:rsidR="00CB6057">
        <w:rPr>
          <w:rFonts w:ascii="Arial" w:hAnsi="Arial" w:cs="Arial"/>
        </w:rPr>
        <w:t>p</w:t>
      </w:r>
      <w:r w:rsidR="002560E6">
        <w:rPr>
          <w:rFonts w:ascii="Arial" w:hAnsi="Arial" w:cs="Arial"/>
        </w:rPr>
        <w:t>ine for FFT reforestation</w:t>
      </w:r>
      <w:r>
        <w:rPr>
          <w:rFonts w:ascii="Arial" w:hAnsi="Arial" w:cs="Arial"/>
        </w:rPr>
        <w:t>.</w:t>
      </w:r>
    </w:p>
    <w:p w:rsidR="00C71F10" w:rsidRDefault="00C71F10" w:rsidP="00E62F36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The objective is that </w:t>
      </w:r>
      <w:r w:rsidRPr="00C71F10">
        <w:rPr>
          <w:rFonts w:ascii="Arial" w:hAnsi="Arial" w:cs="Arial"/>
          <w:b/>
        </w:rPr>
        <w:t xml:space="preserve">where feasible and ecologically appropriate to do so </w:t>
      </w:r>
      <w:r w:rsidR="00C51704">
        <w:rPr>
          <w:rFonts w:ascii="Arial" w:hAnsi="Arial" w:cs="Arial"/>
          <w:b/>
        </w:rPr>
        <w:t xml:space="preserve">white pine </w:t>
      </w:r>
      <w:r w:rsidRPr="00C71F10">
        <w:rPr>
          <w:rFonts w:ascii="Arial" w:hAnsi="Arial" w:cs="Arial"/>
          <w:b/>
        </w:rPr>
        <w:t xml:space="preserve">blister rust resistant </w:t>
      </w:r>
      <w:r w:rsidR="00856867">
        <w:rPr>
          <w:rFonts w:ascii="Arial" w:hAnsi="Arial" w:cs="Arial"/>
          <w:b/>
        </w:rPr>
        <w:t>w</w:t>
      </w:r>
      <w:r w:rsidRPr="00C71F10">
        <w:rPr>
          <w:rFonts w:ascii="Arial" w:hAnsi="Arial" w:cs="Arial"/>
          <w:b/>
        </w:rPr>
        <w:t xml:space="preserve">estern </w:t>
      </w:r>
      <w:r w:rsidR="00856867">
        <w:rPr>
          <w:rFonts w:ascii="Arial" w:hAnsi="Arial" w:cs="Arial"/>
          <w:b/>
        </w:rPr>
        <w:t>w</w:t>
      </w:r>
      <w:r w:rsidRPr="00C71F10">
        <w:rPr>
          <w:rFonts w:ascii="Arial" w:hAnsi="Arial" w:cs="Arial"/>
          <w:b/>
        </w:rPr>
        <w:t xml:space="preserve">hite </w:t>
      </w:r>
      <w:r w:rsidR="00856867">
        <w:rPr>
          <w:rFonts w:ascii="Arial" w:hAnsi="Arial" w:cs="Arial"/>
          <w:b/>
        </w:rPr>
        <w:t>p</w:t>
      </w:r>
      <w:r w:rsidRPr="00C71F10">
        <w:rPr>
          <w:rFonts w:ascii="Arial" w:hAnsi="Arial" w:cs="Arial"/>
          <w:b/>
        </w:rPr>
        <w:t xml:space="preserve">ine </w:t>
      </w:r>
      <w:r w:rsidR="00C51704">
        <w:rPr>
          <w:rFonts w:ascii="Arial" w:hAnsi="Arial" w:cs="Arial"/>
          <w:b/>
        </w:rPr>
        <w:t xml:space="preserve">seedlings </w:t>
      </w:r>
      <w:r w:rsidRPr="00C71F10">
        <w:rPr>
          <w:rFonts w:ascii="Arial" w:hAnsi="Arial" w:cs="Arial"/>
          <w:b/>
        </w:rPr>
        <w:t>will be incorporated into the planting mixture for FFT funded reforestation activities</w:t>
      </w:r>
      <w:r>
        <w:rPr>
          <w:rFonts w:ascii="Arial" w:hAnsi="Arial" w:cs="Arial"/>
        </w:rPr>
        <w:t>.</w:t>
      </w:r>
    </w:p>
    <w:p w:rsidR="00155038" w:rsidRPr="00F70AB1" w:rsidRDefault="00E73350" w:rsidP="00E73350">
      <w:pPr>
        <w:numPr>
          <w:ilvl w:val="0"/>
          <w:numId w:val="24"/>
        </w:numPr>
        <w:spacing w:after="120"/>
        <w:ind w:hanging="720"/>
        <w:rPr>
          <w:rFonts w:ascii="Arial" w:hAnsi="Arial" w:cs="Arial"/>
          <w:b/>
          <w:sz w:val="28"/>
          <w:szCs w:val="28"/>
        </w:rPr>
      </w:pPr>
      <w:r w:rsidRPr="00F70AB1">
        <w:rPr>
          <w:rFonts w:ascii="Arial" w:hAnsi="Arial" w:cs="Arial"/>
          <w:b/>
          <w:sz w:val="28"/>
          <w:szCs w:val="28"/>
          <w:u w:val="single"/>
        </w:rPr>
        <w:t>General Guidance</w:t>
      </w:r>
    </w:p>
    <w:p w:rsidR="003B5BBB" w:rsidRPr="000C5B34" w:rsidRDefault="003B5BBB" w:rsidP="003B5BBB">
      <w:pPr>
        <w:pStyle w:val="ListParagraph"/>
        <w:numPr>
          <w:ilvl w:val="0"/>
          <w:numId w:val="31"/>
        </w:numPr>
        <w:contextualSpacing w:val="0"/>
        <w:rPr>
          <w:rFonts w:ascii="Arial" w:hAnsi="Arial" w:cs="Arial"/>
        </w:rPr>
      </w:pPr>
      <w:r w:rsidRPr="000C5B34">
        <w:rPr>
          <w:rFonts w:ascii="Arial" w:hAnsi="Arial" w:cs="Arial"/>
        </w:rPr>
        <w:t xml:space="preserve">Breeding programs have developed 3 types of resistance; 1) slowly growing small cankers, 2) trees that are completely clean of the disease, </w:t>
      </w:r>
      <w:r w:rsidR="00CB6057">
        <w:rPr>
          <w:rFonts w:ascii="Arial" w:hAnsi="Arial" w:cs="Arial"/>
        </w:rPr>
        <w:t xml:space="preserve"> and </w:t>
      </w:r>
      <w:r w:rsidRPr="000C5B34">
        <w:rPr>
          <w:rFonts w:ascii="Arial" w:hAnsi="Arial" w:cs="Arial"/>
        </w:rPr>
        <w:t xml:space="preserve">3) developmental resistance as a tree ages. </w:t>
      </w:r>
    </w:p>
    <w:p w:rsidR="003B5BBB" w:rsidRDefault="003B5BBB" w:rsidP="003B5BBB">
      <w:pPr>
        <w:pStyle w:val="ListParagraph"/>
        <w:numPr>
          <w:ilvl w:val="1"/>
          <w:numId w:val="31"/>
        </w:numPr>
        <w:spacing w:after="120"/>
        <w:contextualSpacing w:val="0"/>
        <w:rPr>
          <w:rFonts w:ascii="Arial" w:hAnsi="Arial" w:cs="Arial"/>
        </w:rPr>
      </w:pPr>
      <w:r w:rsidRPr="000C5B34">
        <w:rPr>
          <w:rFonts w:ascii="Arial" w:hAnsi="Arial" w:cs="Arial"/>
        </w:rPr>
        <w:t>Seed orchards currently produce seed using the first two type</w:t>
      </w:r>
      <w:r>
        <w:rPr>
          <w:rFonts w:ascii="Arial" w:hAnsi="Arial" w:cs="Arial"/>
        </w:rPr>
        <w:t>s</w:t>
      </w:r>
      <w:r w:rsidRPr="000C5B34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r</w:t>
      </w:r>
      <w:r w:rsidRPr="000C5B34">
        <w:rPr>
          <w:rFonts w:ascii="Arial" w:hAnsi="Arial" w:cs="Arial"/>
        </w:rPr>
        <w:t>esistance</w:t>
      </w:r>
    </w:p>
    <w:p w:rsidR="003B5BBB" w:rsidRPr="0015053B" w:rsidRDefault="003B5BBB" w:rsidP="003B5BBB">
      <w:pPr>
        <w:pStyle w:val="ListParagraph"/>
        <w:numPr>
          <w:ilvl w:val="1"/>
          <w:numId w:val="31"/>
        </w:numPr>
        <w:spacing w:after="120"/>
        <w:ind w:left="1080"/>
        <w:rPr>
          <w:rFonts w:ascii="Arial" w:hAnsi="Arial" w:cs="Arial"/>
        </w:rPr>
      </w:pPr>
      <w:r w:rsidRPr="0015053B">
        <w:rPr>
          <w:rFonts w:ascii="Arial" w:hAnsi="Arial" w:cs="Arial"/>
        </w:rPr>
        <w:t xml:space="preserve">Select a western white pine </w:t>
      </w:r>
      <w:proofErr w:type="spellStart"/>
      <w:r w:rsidRPr="0015053B">
        <w:rPr>
          <w:rFonts w:ascii="Arial" w:hAnsi="Arial" w:cs="Arial"/>
        </w:rPr>
        <w:t>seedlot</w:t>
      </w:r>
      <w:proofErr w:type="spellEnd"/>
      <w:r w:rsidRPr="0015053B">
        <w:rPr>
          <w:rFonts w:ascii="Arial" w:hAnsi="Arial" w:cs="Arial"/>
        </w:rPr>
        <w:t xml:space="preserve"> of highest resistance for your area </w:t>
      </w:r>
    </w:p>
    <w:p w:rsidR="00C51704" w:rsidRPr="00C51704" w:rsidRDefault="00C51704" w:rsidP="00C51704">
      <w:pPr>
        <w:pStyle w:val="Pa5"/>
        <w:numPr>
          <w:ilvl w:val="0"/>
          <w:numId w:val="31"/>
        </w:numPr>
        <w:spacing w:after="100"/>
        <w:rPr>
          <w:rFonts w:ascii="Arial" w:hAnsi="Arial" w:cs="Arial"/>
          <w:color w:val="000000"/>
        </w:rPr>
      </w:pPr>
      <w:r w:rsidRPr="00C51704">
        <w:rPr>
          <w:rFonts w:ascii="Arial" w:hAnsi="Arial" w:cs="Arial"/>
          <w:color w:val="000000"/>
        </w:rPr>
        <w:t xml:space="preserve">Seed requires a stratification period of greater than three months (112 days). Ideally, seedling orders should be placed in early fall for a 1+0 stock type; </w:t>
      </w:r>
      <w:r w:rsidR="00CC7720">
        <w:rPr>
          <w:rFonts w:ascii="Arial" w:hAnsi="Arial" w:cs="Arial"/>
          <w:color w:val="000000"/>
        </w:rPr>
        <w:t xml:space="preserve">and late fall </w:t>
      </w:r>
      <w:r w:rsidRPr="00C51704">
        <w:rPr>
          <w:rFonts w:ascii="Arial" w:hAnsi="Arial" w:cs="Arial"/>
          <w:color w:val="000000"/>
        </w:rPr>
        <w:t>if selecting</w:t>
      </w:r>
      <w:r w:rsidR="00CC7720">
        <w:rPr>
          <w:rFonts w:ascii="Arial" w:hAnsi="Arial" w:cs="Arial"/>
          <w:color w:val="000000"/>
        </w:rPr>
        <w:t xml:space="preserve"> a</w:t>
      </w:r>
      <w:r w:rsidRPr="00C51704">
        <w:rPr>
          <w:rFonts w:ascii="Arial" w:hAnsi="Arial" w:cs="Arial"/>
          <w:color w:val="000000"/>
        </w:rPr>
        <w:t xml:space="preserve"> 2+0 stock type.</w:t>
      </w:r>
    </w:p>
    <w:p w:rsidR="00CC7720" w:rsidRPr="00302064" w:rsidRDefault="00E23DDD" w:rsidP="00CC7720">
      <w:pPr>
        <w:pStyle w:val="ListParagraph"/>
        <w:numPr>
          <w:ilvl w:val="0"/>
          <w:numId w:val="31"/>
        </w:numPr>
        <w:spacing w:after="12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Early </w:t>
      </w:r>
      <w:r w:rsidR="00CC7720" w:rsidRPr="00302064">
        <w:rPr>
          <w:rFonts w:ascii="Arial" w:hAnsi="Arial" w:cs="Arial"/>
        </w:rPr>
        <w:t xml:space="preserve">results </w:t>
      </w:r>
      <w:r>
        <w:rPr>
          <w:rFonts w:ascii="Arial" w:hAnsi="Arial" w:cs="Arial"/>
        </w:rPr>
        <w:t>with</w:t>
      </w:r>
      <w:r w:rsidRPr="00302064">
        <w:rPr>
          <w:rFonts w:ascii="Arial" w:hAnsi="Arial" w:cs="Arial"/>
        </w:rPr>
        <w:t xml:space="preserve"> PBR313</w:t>
      </w:r>
      <w:r>
        <w:rPr>
          <w:rFonts w:ascii="Arial" w:hAnsi="Arial" w:cs="Arial"/>
        </w:rPr>
        <w:t xml:space="preserve"> </w:t>
      </w:r>
      <w:r w:rsidR="00CC7720" w:rsidRPr="00302064">
        <w:rPr>
          <w:rFonts w:ascii="Arial" w:hAnsi="Arial" w:cs="Arial"/>
        </w:rPr>
        <w:t>container grown nursery seedlings followed by a year in bare root, grown at an interior nursery have less disease than coastal grown one year old container only seedlings.</w:t>
      </w:r>
    </w:p>
    <w:p w:rsidR="00C51704" w:rsidRDefault="00E23DDD" w:rsidP="00C51704">
      <w:pPr>
        <w:pStyle w:val="Pa5"/>
        <w:numPr>
          <w:ilvl w:val="1"/>
          <w:numId w:val="31"/>
        </w:numPr>
        <w:spacing w:after="100"/>
        <w:ind w:left="10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</w:t>
      </w:r>
      <w:r w:rsidR="00C51704" w:rsidRPr="00C51704">
        <w:rPr>
          <w:rFonts w:ascii="Arial" w:hAnsi="Arial" w:cs="Arial"/>
          <w:color w:val="000000"/>
        </w:rPr>
        <w:t xml:space="preserve">eedlings perform well and are suited to production in a PSB 410 or 412B container size. </w:t>
      </w:r>
      <w:r w:rsidR="00CC7720">
        <w:rPr>
          <w:rFonts w:ascii="Arial" w:hAnsi="Arial" w:cs="Arial"/>
          <w:color w:val="000000"/>
        </w:rPr>
        <w:t>However, l</w:t>
      </w:r>
      <w:r w:rsidR="00C51704" w:rsidRPr="00C51704">
        <w:rPr>
          <w:rFonts w:ascii="Arial" w:hAnsi="Arial" w:cs="Arial"/>
          <w:color w:val="000000"/>
        </w:rPr>
        <w:t>arger container cavities do not necessarily provide a larger seedling.</w:t>
      </w:r>
    </w:p>
    <w:p w:rsidR="003B5BBB" w:rsidRPr="007E0561" w:rsidRDefault="003B5BBB" w:rsidP="003B5BBB">
      <w:pPr>
        <w:numPr>
          <w:ilvl w:val="1"/>
          <w:numId w:val="31"/>
        </w:numPr>
        <w:spacing w:after="120"/>
        <w:ind w:left="1134" w:hanging="425"/>
        <w:rPr>
          <w:rFonts w:ascii="Arial" w:hAnsi="Arial" w:cs="Arial"/>
        </w:rPr>
      </w:pPr>
      <w:r w:rsidRPr="007E0561">
        <w:rPr>
          <w:rFonts w:ascii="Arial" w:hAnsi="Arial" w:cs="Arial"/>
        </w:rPr>
        <w:t>Where ecologically suitable, western white pine should be considered as a speci</w:t>
      </w:r>
      <w:r>
        <w:rPr>
          <w:rFonts w:ascii="Arial" w:hAnsi="Arial" w:cs="Arial"/>
        </w:rPr>
        <w:t xml:space="preserve">es of choice for fill-planting </w:t>
      </w:r>
      <w:r w:rsidRPr="007E0561">
        <w:rPr>
          <w:rFonts w:ascii="Arial" w:hAnsi="Arial" w:cs="Arial"/>
        </w:rPr>
        <w:t>or in those situation</w:t>
      </w:r>
      <w:r>
        <w:rPr>
          <w:rFonts w:ascii="Arial" w:hAnsi="Arial" w:cs="Arial"/>
        </w:rPr>
        <w:t>s</w:t>
      </w:r>
      <w:r w:rsidRPr="007E0561">
        <w:rPr>
          <w:rFonts w:ascii="Arial" w:hAnsi="Arial" w:cs="Arial"/>
        </w:rPr>
        <w:t xml:space="preserve"> with high levels of natural regeneration.</w:t>
      </w:r>
    </w:p>
    <w:p w:rsidR="003B5BBB" w:rsidRDefault="003B5BBB" w:rsidP="003B5BBB">
      <w:pPr>
        <w:pStyle w:val="Pa5"/>
        <w:numPr>
          <w:ilvl w:val="1"/>
          <w:numId w:val="31"/>
        </w:numPr>
        <w:spacing w:after="100"/>
        <w:ind w:left="10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</w:t>
      </w:r>
      <w:r w:rsidRPr="00C51704">
        <w:rPr>
          <w:rFonts w:ascii="Arial" w:hAnsi="Arial" w:cs="Arial"/>
          <w:color w:val="000000"/>
        </w:rPr>
        <w:t xml:space="preserve">lant up to </w:t>
      </w:r>
      <w:r>
        <w:rPr>
          <w:rFonts w:ascii="Arial" w:hAnsi="Arial" w:cs="Arial"/>
          <w:color w:val="000000"/>
        </w:rPr>
        <w:t>50</w:t>
      </w:r>
      <w:r w:rsidRPr="00C51704">
        <w:rPr>
          <w:rFonts w:ascii="Arial" w:hAnsi="Arial" w:cs="Arial"/>
          <w:color w:val="000000"/>
        </w:rPr>
        <w:t>% western white pine seedlings on ecologically suitable sites; a species mix provides insurance against long-term los</w:t>
      </w:r>
      <w:r>
        <w:rPr>
          <w:rFonts w:ascii="Arial" w:hAnsi="Arial" w:cs="Arial"/>
          <w:color w:val="000000"/>
        </w:rPr>
        <w:t>ses to white pine blister rust.</w:t>
      </w:r>
    </w:p>
    <w:p w:rsidR="003B5BBB" w:rsidRDefault="00BE2BB9" w:rsidP="003B5BBB">
      <w:pPr>
        <w:pStyle w:val="Pa5"/>
        <w:numPr>
          <w:ilvl w:val="1"/>
          <w:numId w:val="31"/>
        </w:numPr>
        <w:spacing w:after="100"/>
        <w:ind w:left="1080"/>
        <w:rPr>
          <w:rFonts w:ascii="Arial" w:hAnsi="Arial" w:cs="Arial"/>
          <w:color w:val="000000"/>
        </w:rPr>
      </w:pPr>
      <w:r w:rsidRPr="000C5B34">
        <w:rPr>
          <w:rFonts w:ascii="Arial" w:hAnsi="Arial" w:cs="Arial"/>
        </w:rPr>
        <w:t xml:space="preserve">Infection of a resistant tree does </w:t>
      </w:r>
      <w:r>
        <w:rPr>
          <w:rFonts w:ascii="Arial" w:hAnsi="Arial" w:cs="Arial"/>
        </w:rPr>
        <w:t>not mean that the tree will die</w:t>
      </w:r>
      <w:r w:rsidRPr="000C5B34">
        <w:rPr>
          <w:rFonts w:ascii="Arial" w:hAnsi="Arial" w:cs="Arial"/>
        </w:rPr>
        <w:t>.</w:t>
      </w:r>
      <w:r w:rsidRPr="003B5BB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However, i</w:t>
      </w:r>
      <w:r w:rsidR="007E0561">
        <w:rPr>
          <w:rFonts w:ascii="Arial" w:hAnsi="Arial" w:cs="Arial"/>
          <w:color w:val="000000"/>
        </w:rPr>
        <w:t>nfected trees will not be counted as free growing.</w:t>
      </w:r>
      <w:r w:rsidR="003B5BBB" w:rsidRPr="003B5BBB">
        <w:rPr>
          <w:rFonts w:ascii="Arial" w:hAnsi="Arial" w:cs="Arial"/>
        </w:rPr>
        <w:t xml:space="preserve"> </w:t>
      </w:r>
      <w:r w:rsidR="003B5BBB">
        <w:rPr>
          <w:rFonts w:ascii="Arial" w:hAnsi="Arial" w:cs="Arial"/>
          <w:color w:val="000000"/>
        </w:rPr>
        <w:t xml:space="preserve">There is no requirement to prune. </w:t>
      </w:r>
    </w:p>
    <w:p w:rsidR="00C51704" w:rsidRPr="000C5B34" w:rsidRDefault="00C51704" w:rsidP="00C51704">
      <w:pPr>
        <w:pStyle w:val="Pa5"/>
        <w:numPr>
          <w:ilvl w:val="1"/>
          <w:numId w:val="31"/>
        </w:numPr>
        <w:spacing w:after="100"/>
        <w:ind w:left="1080"/>
        <w:rPr>
          <w:rFonts w:ascii="Arial" w:hAnsi="Arial" w:cs="Arial"/>
          <w:color w:val="000000"/>
        </w:rPr>
      </w:pPr>
      <w:r w:rsidRPr="00C51704">
        <w:rPr>
          <w:rFonts w:ascii="Arial" w:hAnsi="Arial" w:cs="Arial"/>
          <w:color w:val="000000"/>
        </w:rPr>
        <w:t xml:space="preserve">Western white pine performs well in areas with </w:t>
      </w:r>
      <w:r w:rsidR="000C5B34" w:rsidRPr="000C5B34">
        <w:rPr>
          <w:rFonts w:ascii="Arial" w:hAnsi="Arial" w:cs="Arial"/>
        </w:rPr>
        <w:t>Phellinus root disease</w:t>
      </w:r>
      <w:r w:rsidR="000C5B34">
        <w:rPr>
          <w:rFonts w:ascii="Arial" w:hAnsi="Arial" w:cs="Arial"/>
        </w:rPr>
        <w:t>.</w:t>
      </w:r>
      <w:r w:rsidRPr="00C51704">
        <w:rPr>
          <w:rFonts w:ascii="Arial" w:hAnsi="Arial" w:cs="Arial"/>
          <w:color w:val="000000"/>
        </w:rPr>
        <w:t xml:space="preserve"> </w:t>
      </w:r>
      <w:r w:rsidR="00BE2BB9">
        <w:rPr>
          <w:rFonts w:ascii="Arial" w:hAnsi="Arial" w:cs="Arial"/>
        </w:rPr>
        <w:t xml:space="preserve">Also, </w:t>
      </w:r>
      <w:r w:rsidR="00CB6057">
        <w:rPr>
          <w:rFonts w:ascii="Arial" w:hAnsi="Arial" w:cs="Arial"/>
        </w:rPr>
        <w:t xml:space="preserve">western </w:t>
      </w:r>
      <w:r w:rsidR="00BE2BB9">
        <w:rPr>
          <w:rFonts w:ascii="Arial" w:hAnsi="Arial" w:cs="Arial"/>
        </w:rPr>
        <w:t>w</w:t>
      </w:r>
      <w:r w:rsidR="000C5B34" w:rsidRPr="000C5B34">
        <w:rPr>
          <w:rFonts w:ascii="Arial" w:hAnsi="Arial" w:cs="Arial"/>
        </w:rPr>
        <w:t>hite pine is less at risk to browsing pressure relative to other planted tree species</w:t>
      </w:r>
      <w:r w:rsidRPr="000C5B34">
        <w:rPr>
          <w:rFonts w:ascii="Arial" w:hAnsi="Arial" w:cs="Arial"/>
          <w:color w:val="000000"/>
        </w:rPr>
        <w:t>.</w:t>
      </w:r>
    </w:p>
    <w:p w:rsidR="00C51704" w:rsidRPr="00F70AB1" w:rsidRDefault="00C51704" w:rsidP="00C51704">
      <w:pPr>
        <w:numPr>
          <w:ilvl w:val="0"/>
          <w:numId w:val="24"/>
        </w:numPr>
        <w:tabs>
          <w:tab w:val="left" w:pos="810"/>
        </w:tabs>
        <w:spacing w:after="120"/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Additional Inf</w:t>
      </w:r>
      <w:r w:rsidR="007E0561">
        <w:rPr>
          <w:rFonts w:ascii="Arial" w:hAnsi="Arial" w:cs="Arial"/>
          <w:b/>
          <w:sz w:val="28"/>
          <w:szCs w:val="28"/>
          <w:u w:val="single"/>
        </w:rPr>
        <w:t>or</w:t>
      </w:r>
      <w:r>
        <w:rPr>
          <w:rFonts w:ascii="Arial" w:hAnsi="Arial" w:cs="Arial"/>
          <w:b/>
          <w:sz w:val="28"/>
          <w:szCs w:val="28"/>
          <w:u w:val="single"/>
        </w:rPr>
        <w:t>mation</w:t>
      </w:r>
    </w:p>
    <w:p w:rsidR="00C51704" w:rsidRPr="00C51704" w:rsidRDefault="00C51704" w:rsidP="00856867">
      <w:pPr>
        <w:autoSpaceDE w:val="0"/>
        <w:autoSpaceDN w:val="0"/>
        <w:adjustRightInd w:val="0"/>
        <w:rPr>
          <w:rFonts w:ascii="Arial" w:hAnsi="Arial" w:cs="Arial"/>
        </w:rPr>
      </w:pPr>
      <w:r>
        <w:t xml:space="preserve"> </w:t>
      </w:r>
      <w:r>
        <w:rPr>
          <w:b/>
          <w:bCs/>
          <w:sz w:val="32"/>
          <w:szCs w:val="32"/>
        </w:rPr>
        <w:t xml:space="preserve">WESTERN WHITE PINE – What’s not to like? </w:t>
      </w:r>
      <w:hyperlink r:id="rId7" w:history="1">
        <w:r w:rsidR="00856867" w:rsidRPr="00BE21C9">
          <w:rPr>
            <w:rStyle w:val="Hyperlink"/>
            <w:rFonts w:ascii="Arial" w:hAnsi="Arial" w:cs="Arial"/>
          </w:rPr>
          <w:t>http://www.for.gov.bc.ca/hti/publications/misc/Western_White_Pine_Bulletin.pdf</w:t>
        </w:r>
      </w:hyperlink>
      <w:r w:rsidR="00856867">
        <w:rPr>
          <w:rFonts w:ascii="Arial" w:hAnsi="Arial" w:cs="Arial"/>
        </w:rPr>
        <w:t xml:space="preserve"> </w:t>
      </w:r>
    </w:p>
    <w:sectPr w:rsidR="00C51704" w:rsidRPr="00C51704" w:rsidSect="00C965D0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E91" w:rsidRDefault="003B1E91">
      <w:r>
        <w:separator/>
      </w:r>
    </w:p>
  </w:endnote>
  <w:endnote w:type="continuationSeparator" w:id="0">
    <w:p w:rsidR="003B1E91" w:rsidRDefault="003B1E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34" w:rsidRPr="00DA4055" w:rsidRDefault="000C5B34">
    <w:pPr>
      <w:pStyle w:val="Footer"/>
      <w:rPr>
        <w:sz w:val="16"/>
        <w:szCs w:val="16"/>
        <w:lang w:val="en-US"/>
      </w:rPr>
    </w:pPr>
    <w:r w:rsidRPr="00DA4055">
      <w:rPr>
        <w:sz w:val="16"/>
        <w:szCs w:val="16"/>
        <w:lang w:val="en-US"/>
      </w:rPr>
      <w:t xml:space="preserve">Version </w:t>
    </w:r>
    <w:r>
      <w:rPr>
        <w:sz w:val="16"/>
        <w:szCs w:val="16"/>
        <w:lang w:val="en-US"/>
      </w:rPr>
      <w:t>2</w:t>
    </w:r>
    <w:r w:rsidR="0003094D">
      <w:rPr>
        <w:sz w:val="16"/>
        <w:szCs w:val="16"/>
        <w:lang w:val="en-US"/>
      </w:rPr>
      <w:t>.1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E91" w:rsidRDefault="003B1E91">
      <w:r>
        <w:separator/>
      </w:r>
    </w:p>
  </w:footnote>
  <w:footnote w:type="continuationSeparator" w:id="0">
    <w:p w:rsidR="003B1E91" w:rsidRDefault="003B1E91">
      <w:r>
        <w:continuationSeparator/>
      </w:r>
    </w:p>
  </w:footnote>
  <w:footnote w:id="1">
    <w:p w:rsidR="000C5B34" w:rsidRDefault="000C5B34" w:rsidP="00E63A87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smartTag w:uri="urn:schemas-microsoft-com:office:smarttags" w:element="place">
        <w:r>
          <w:rPr>
            <w:lang w:val="en-CA"/>
          </w:rPr>
          <w:t>Forest</w:t>
        </w:r>
      </w:smartTag>
      <w:r>
        <w:rPr>
          <w:lang w:val="en-CA"/>
        </w:rPr>
        <w:t xml:space="preserve"> for Tomorrow Program Management Plan, </w:t>
      </w:r>
      <w:smartTag w:uri="urn:schemas-microsoft-com:office:smarttags" w:element="date">
        <w:smartTagPr>
          <w:attr w:name="Month" w:val="6"/>
          <w:attr w:name="Day" w:val="15"/>
          <w:attr w:name="Year" w:val="2005"/>
        </w:smartTagPr>
        <w:r>
          <w:rPr>
            <w:lang w:val="en-CA"/>
          </w:rPr>
          <w:t>June 15, 2005</w:t>
        </w:r>
      </w:smartTag>
      <w:r>
        <w:rPr>
          <w:lang w:val="en-CA"/>
        </w:rPr>
        <w:t xml:space="preserve">, p. 5 </w:t>
      </w:r>
    </w:p>
  </w:footnote>
  <w:footnote w:id="2">
    <w:p w:rsidR="000C5B34" w:rsidRPr="0094661D" w:rsidRDefault="000C5B3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Preparing for Climate Change: Adapting to impacts on </w:t>
      </w:r>
      <w:smartTag w:uri="urn:schemas-microsoft-com:office:smarttags" w:element="State">
        <w:smartTag w:uri="urn:schemas-microsoft-com:office:smarttags" w:element="place">
          <w:r>
            <w:rPr>
              <w:lang w:val="en-US"/>
            </w:rPr>
            <w:t>British Columbia</w:t>
          </w:r>
        </w:smartTag>
      </w:smartTag>
      <w:r>
        <w:rPr>
          <w:lang w:val="en-US"/>
        </w:rPr>
        <w:t>’s forest and range resources, May 18, 2006</w:t>
      </w:r>
    </w:p>
  </w:footnote>
  <w:footnote w:id="3">
    <w:p w:rsidR="000C5B34" w:rsidRDefault="000C5B34" w:rsidP="00E63A87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smartTag w:uri="urn:schemas-microsoft-com:office:smarttags" w:element="place">
        <w:r>
          <w:rPr>
            <w:lang w:val="en-CA"/>
          </w:rPr>
          <w:t>Forest</w:t>
        </w:r>
      </w:smartTag>
      <w:r>
        <w:rPr>
          <w:lang w:val="en-CA"/>
        </w:rPr>
        <w:t xml:space="preserve"> for Tomorrow Program Management Plan, June 15, 2005, p. 14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34" w:rsidRPr="00FF4CA7" w:rsidRDefault="000C5B34" w:rsidP="0022342F">
    <w:pPr>
      <w:pStyle w:val="Header"/>
      <w:rPr>
        <w:b/>
        <w:color w:val="FFFFFF"/>
        <w:sz w:val="22"/>
        <w:szCs w:val="22"/>
      </w:rPr>
    </w:pPr>
    <w:proofErr w:type="gramStart"/>
    <w:r>
      <w:rPr>
        <w:b/>
        <w:color w:val="008000"/>
        <w:sz w:val="22"/>
        <w:szCs w:val="22"/>
        <w:highlight w:val="darkGreen"/>
      </w:rPr>
      <w:t>AAAAAAAAAAAAAAAA</w:t>
    </w:r>
    <w:r>
      <w:rPr>
        <w:b/>
        <w:color w:val="FFFFFF"/>
        <w:sz w:val="22"/>
        <w:szCs w:val="22"/>
        <w:highlight w:val="darkGreen"/>
      </w:rPr>
      <w:t>RESOURCE</w:t>
    </w:r>
    <w:r w:rsidRPr="00FF4CA7">
      <w:rPr>
        <w:b/>
        <w:color w:val="FFFFFF"/>
        <w:sz w:val="22"/>
        <w:szCs w:val="22"/>
        <w:highlight w:val="darkGreen"/>
      </w:rPr>
      <w:t xml:space="preserve">  PRACTICES</w:t>
    </w:r>
    <w:proofErr w:type="gramEnd"/>
    <w:r w:rsidRPr="00FF4CA7">
      <w:rPr>
        <w:b/>
        <w:color w:val="FFFFFF"/>
        <w:sz w:val="22"/>
        <w:szCs w:val="22"/>
        <w:highlight w:val="darkGreen"/>
      </w:rPr>
      <w:t xml:space="preserve"> </w:t>
    </w:r>
    <w:r>
      <w:rPr>
        <w:b/>
        <w:color w:val="FFFFFF"/>
        <w:sz w:val="22"/>
        <w:szCs w:val="22"/>
        <w:highlight w:val="darkGreen"/>
      </w:rPr>
      <w:t xml:space="preserve"> </w:t>
    </w:r>
    <w:r w:rsidRPr="00FF4CA7">
      <w:rPr>
        <w:b/>
        <w:color w:val="FFFFFF"/>
        <w:sz w:val="22"/>
        <w:szCs w:val="22"/>
        <w:highlight w:val="darkGreen"/>
      </w:rPr>
      <w:t>BRANC</w:t>
    </w:r>
    <w:r>
      <w:rPr>
        <w:b/>
        <w:color w:val="FFFFFF"/>
        <w:sz w:val="22"/>
        <w:szCs w:val="22"/>
        <w:highlight w:val="darkGreen"/>
      </w:rPr>
      <w:t xml:space="preserve">H </w:t>
    </w:r>
    <w:r w:rsidRPr="008104BC">
      <w:rPr>
        <w:b/>
        <w:color w:val="008000"/>
        <w:sz w:val="22"/>
        <w:szCs w:val="22"/>
        <w:highlight w:val="darkGreen"/>
      </w:rPr>
      <w:t>AAAAAAAAAAAAAA</w:t>
    </w:r>
  </w:p>
  <w:p w:rsidR="000C5B34" w:rsidRDefault="000C5B34" w:rsidP="0022342F">
    <w:pPr>
      <w:pStyle w:val="Header"/>
      <w:jc w:val="center"/>
    </w:pPr>
    <w:r>
      <w:rPr>
        <w:noProof/>
        <w:sz w:val="22"/>
        <w:szCs w:val="22"/>
      </w:rPr>
      <w:drawing>
        <wp:inline distT="0" distB="0" distL="0" distR="0">
          <wp:extent cx="657225" cy="485775"/>
          <wp:effectExtent l="19050" t="0" r="9525" b="0"/>
          <wp:docPr id="1" name="Picture 1" descr="F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S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22"/>
        <w:szCs w:val="22"/>
      </w:rPr>
      <w:tab/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2286000</wp:posOffset>
          </wp:positionH>
          <wp:positionV relativeFrom="paragraph">
            <wp:posOffset>0</wp:posOffset>
          </wp:positionV>
          <wp:extent cx="923925" cy="514350"/>
          <wp:effectExtent l="19050" t="0" r="9525" b="0"/>
          <wp:wrapNone/>
          <wp:docPr id="8" name="Picture 8" descr="FFT_and_F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FFT_and_FS_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37213"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2"/>
        <w:szCs w:val="22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17F6"/>
    <w:multiLevelType w:val="hybridMultilevel"/>
    <w:tmpl w:val="1864F75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8F304E"/>
    <w:multiLevelType w:val="hybridMultilevel"/>
    <w:tmpl w:val="A0F46236"/>
    <w:lvl w:ilvl="0" w:tplc="10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060F2A5A"/>
    <w:multiLevelType w:val="hybridMultilevel"/>
    <w:tmpl w:val="0610FC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3835C1"/>
    <w:multiLevelType w:val="hybridMultilevel"/>
    <w:tmpl w:val="AFB8D1DE"/>
    <w:lvl w:ilvl="0" w:tplc="8AA41F0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  <w:u w:val="single"/>
      </w:rPr>
    </w:lvl>
    <w:lvl w:ilvl="1" w:tplc="10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8"/>
        <w:szCs w:val="28"/>
        <w:u w:val="single"/>
      </w:rPr>
    </w:lvl>
    <w:lvl w:ilvl="2" w:tplc="10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09F81285"/>
    <w:multiLevelType w:val="hybridMultilevel"/>
    <w:tmpl w:val="66680B7C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C72B05"/>
    <w:multiLevelType w:val="hybridMultilevel"/>
    <w:tmpl w:val="46361156"/>
    <w:lvl w:ilvl="0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7AD0418"/>
    <w:multiLevelType w:val="hybridMultilevel"/>
    <w:tmpl w:val="C524764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A3494E"/>
    <w:multiLevelType w:val="hybridMultilevel"/>
    <w:tmpl w:val="E126ED7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F74475"/>
    <w:multiLevelType w:val="hybridMultilevel"/>
    <w:tmpl w:val="FC42009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183718"/>
    <w:multiLevelType w:val="hybridMultilevel"/>
    <w:tmpl w:val="B81CB8EE"/>
    <w:lvl w:ilvl="0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2EDD0083"/>
    <w:multiLevelType w:val="hybridMultilevel"/>
    <w:tmpl w:val="AB4E5E8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31539B"/>
    <w:multiLevelType w:val="hybridMultilevel"/>
    <w:tmpl w:val="AF42F884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b/>
      </w:rPr>
    </w:lvl>
    <w:lvl w:ilvl="2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76B3DB0"/>
    <w:multiLevelType w:val="hybridMultilevel"/>
    <w:tmpl w:val="FE00EABE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B322389"/>
    <w:multiLevelType w:val="hybridMultilevel"/>
    <w:tmpl w:val="D5BE520E"/>
    <w:lvl w:ilvl="0" w:tplc="10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3BF84C5F"/>
    <w:multiLevelType w:val="hybridMultilevel"/>
    <w:tmpl w:val="22D21D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E85FBD"/>
    <w:multiLevelType w:val="hybridMultilevel"/>
    <w:tmpl w:val="98321A4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E417766"/>
    <w:multiLevelType w:val="hybridMultilevel"/>
    <w:tmpl w:val="713C75CC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2EA4E25"/>
    <w:multiLevelType w:val="hybridMultilevel"/>
    <w:tmpl w:val="5FACBA2E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466B2CBC"/>
    <w:multiLevelType w:val="hybridMultilevel"/>
    <w:tmpl w:val="AAF4D0E0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E45BAD"/>
    <w:multiLevelType w:val="hybridMultilevel"/>
    <w:tmpl w:val="C38089D0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B525D2B"/>
    <w:multiLevelType w:val="hybridMultilevel"/>
    <w:tmpl w:val="2F4CCE40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01A385F"/>
    <w:multiLevelType w:val="hybridMultilevel"/>
    <w:tmpl w:val="8A3EEA2C"/>
    <w:lvl w:ilvl="0" w:tplc="10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>
    <w:nsid w:val="57FF2A74"/>
    <w:multiLevelType w:val="hybridMultilevel"/>
    <w:tmpl w:val="B9F44560"/>
    <w:lvl w:ilvl="0" w:tplc="10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>
    <w:nsid w:val="5AFE00C4"/>
    <w:multiLevelType w:val="hybridMultilevel"/>
    <w:tmpl w:val="52E8FD5E"/>
    <w:lvl w:ilvl="0" w:tplc="1009000F">
      <w:start w:val="1"/>
      <w:numFmt w:val="decimal"/>
      <w:lvlText w:val="%1."/>
      <w:lvlJc w:val="left"/>
      <w:pPr>
        <w:tabs>
          <w:tab w:val="num" w:pos="1374"/>
        </w:tabs>
        <w:ind w:left="1374" w:hanging="360"/>
      </w:pPr>
      <w:rPr>
        <w:rFonts w:hint="default"/>
      </w:rPr>
    </w:lvl>
    <w:lvl w:ilvl="1" w:tplc="5BB2554A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4A90E724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F7647464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94201E6C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6C849B38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2C92282A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4D7E3B34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96C46D4A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4">
    <w:nsid w:val="5FB911AB"/>
    <w:multiLevelType w:val="hybridMultilevel"/>
    <w:tmpl w:val="25FED0B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3143FA2"/>
    <w:multiLevelType w:val="hybridMultilevel"/>
    <w:tmpl w:val="6C962098"/>
    <w:lvl w:ilvl="0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636E4C76"/>
    <w:multiLevelType w:val="hybridMultilevel"/>
    <w:tmpl w:val="677C8ADC"/>
    <w:lvl w:ilvl="0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658A3E12"/>
    <w:multiLevelType w:val="hybridMultilevel"/>
    <w:tmpl w:val="F508E00E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C335EF"/>
    <w:multiLevelType w:val="hybridMultilevel"/>
    <w:tmpl w:val="BD4A6FA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735250A"/>
    <w:multiLevelType w:val="hybridMultilevel"/>
    <w:tmpl w:val="423A201E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528520D"/>
    <w:multiLevelType w:val="hybridMultilevel"/>
    <w:tmpl w:val="C3D687CA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F54EE6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8ED7823"/>
    <w:multiLevelType w:val="hybridMultilevel"/>
    <w:tmpl w:val="6EB4835C"/>
    <w:lvl w:ilvl="0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7A3816CE"/>
    <w:multiLevelType w:val="hybridMultilevel"/>
    <w:tmpl w:val="110E9196"/>
    <w:lvl w:ilvl="0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6"/>
  </w:num>
  <w:num w:numId="3">
    <w:abstractNumId w:val="12"/>
  </w:num>
  <w:num w:numId="4">
    <w:abstractNumId w:val="30"/>
  </w:num>
  <w:num w:numId="5">
    <w:abstractNumId w:val="20"/>
  </w:num>
  <w:num w:numId="6">
    <w:abstractNumId w:val="27"/>
  </w:num>
  <w:num w:numId="7">
    <w:abstractNumId w:val="4"/>
  </w:num>
  <w:num w:numId="8">
    <w:abstractNumId w:val="18"/>
  </w:num>
  <w:num w:numId="9">
    <w:abstractNumId w:val="29"/>
  </w:num>
  <w:num w:numId="10">
    <w:abstractNumId w:val="17"/>
  </w:num>
  <w:num w:numId="11">
    <w:abstractNumId w:val="28"/>
  </w:num>
  <w:num w:numId="12">
    <w:abstractNumId w:val="31"/>
  </w:num>
  <w:num w:numId="13">
    <w:abstractNumId w:val="25"/>
  </w:num>
  <w:num w:numId="14">
    <w:abstractNumId w:val="22"/>
  </w:num>
  <w:num w:numId="15">
    <w:abstractNumId w:val="15"/>
  </w:num>
  <w:num w:numId="16">
    <w:abstractNumId w:val="21"/>
  </w:num>
  <w:num w:numId="17">
    <w:abstractNumId w:val="8"/>
  </w:num>
  <w:num w:numId="18">
    <w:abstractNumId w:val="19"/>
  </w:num>
  <w:num w:numId="19">
    <w:abstractNumId w:val="5"/>
  </w:num>
  <w:num w:numId="20">
    <w:abstractNumId w:val="9"/>
  </w:num>
  <w:num w:numId="21">
    <w:abstractNumId w:val="10"/>
  </w:num>
  <w:num w:numId="22">
    <w:abstractNumId w:val="6"/>
  </w:num>
  <w:num w:numId="23">
    <w:abstractNumId w:val="23"/>
  </w:num>
  <w:num w:numId="24">
    <w:abstractNumId w:val="3"/>
  </w:num>
  <w:num w:numId="25">
    <w:abstractNumId w:val="1"/>
  </w:num>
  <w:num w:numId="26">
    <w:abstractNumId w:val="7"/>
  </w:num>
  <w:num w:numId="27">
    <w:abstractNumId w:val="32"/>
  </w:num>
  <w:num w:numId="28">
    <w:abstractNumId w:val="13"/>
  </w:num>
  <w:num w:numId="29">
    <w:abstractNumId w:val="0"/>
  </w:num>
  <w:num w:numId="30">
    <w:abstractNumId w:val="24"/>
  </w:num>
  <w:num w:numId="31">
    <w:abstractNumId w:val="11"/>
  </w:num>
  <w:num w:numId="32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20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/>
  <w:rsids>
    <w:rsidRoot w:val="00155038"/>
    <w:rsid w:val="000042FF"/>
    <w:rsid w:val="00004A16"/>
    <w:rsid w:val="0003094D"/>
    <w:rsid w:val="000945BF"/>
    <w:rsid w:val="000974DB"/>
    <w:rsid w:val="000B4C97"/>
    <w:rsid w:val="000B5BC0"/>
    <w:rsid w:val="000C5B34"/>
    <w:rsid w:val="000D583F"/>
    <w:rsid w:val="000F4F1F"/>
    <w:rsid w:val="00107391"/>
    <w:rsid w:val="001123C5"/>
    <w:rsid w:val="00116481"/>
    <w:rsid w:val="00127A64"/>
    <w:rsid w:val="00130C5A"/>
    <w:rsid w:val="00131ADF"/>
    <w:rsid w:val="001468E3"/>
    <w:rsid w:val="0015053B"/>
    <w:rsid w:val="00155038"/>
    <w:rsid w:val="001563D1"/>
    <w:rsid w:val="00162014"/>
    <w:rsid w:val="00167C35"/>
    <w:rsid w:val="00170832"/>
    <w:rsid w:val="00180DD1"/>
    <w:rsid w:val="00184F6B"/>
    <w:rsid w:val="00185845"/>
    <w:rsid w:val="00186BEE"/>
    <w:rsid w:val="00191873"/>
    <w:rsid w:val="00191F06"/>
    <w:rsid w:val="001A030E"/>
    <w:rsid w:val="001B02A2"/>
    <w:rsid w:val="001B0B19"/>
    <w:rsid w:val="001C21A2"/>
    <w:rsid w:val="001C77D2"/>
    <w:rsid w:val="001F3231"/>
    <w:rsid w:val="00201000"/>
    <w:rsid w:val="002138E1"/>
    <w:rsid w:val="0022342F"/>
    <w:rsid w:val="00223DFE"/>
    <w:rsid w:val="00246843"/>
    <w:rsid w:val="0025262D"/>
    <w:rsid w:val="002560E6"/>
    <w:rsid w:val="0026171F"/>
    <w:rsid w:val="002666DD"/>
    <w:rsid w:val="00266B0E"/>
    <w:rsid w:val="002837A4"/>
    <w:rsid w:val="00295E1B"/>
    <w:rsid w:val="002B059E"/>
    <w:rsid w:val="002C0525"/>
    <w:rsid w:val="002C0B69"/>
    <w:rsid w:val="002C6FD8"/>
    <w:rsid w:val="002D0266"/>
    <w:rsid w:val="002D390E"/>
    <w:rsid w:val="002E1199"/>
    <w:rsid w:val="002E7E12"/>
    <w:rsid w:val="00302064"/>
    <w:rsid w:val="0030568E"/>
    <w:rsid w:val="003335AF"/>
    <w:rsid w:val="00350E7C"/>
    <w:rsid w:val="003510BD"/>
    <w:rsid w:val="003510CE"/>
    <w:rsid w:val="00352F67"/>
    <w:rsid w:val="003646C0"/>
    <w:rsid w:val="003975DC"/>
    <w:rsid w:val="003B1E91"/>
    <w:rsid w:val="003B3C27"/>
    <w:rsid w:val="003B5BBB"/>
    <w:rsid w:val="003C622B"/>
    <w:rsid w:val="003C71DF"/>
    <w:rsid w:val="003D0117"/>
    <w:rsid w:val="003D0D06"/>
    <w:rsid w:val="003D1E00"/>
    <w:rsid w:val="003E08A2"/>
    <w:rsid w:val="003F1BF8"/>
    <w:rsid w:val="003F4E29"/>
    <w:rsid w:val="003F5AF1"/>
    <w:rsid w:val="00412C73"/>
    <w:rsid w:val="00413F10"/>
    <w:rsid w:val="00414051"/>
    <w:rsid w:val="0041439E"/>
    <w:rsid w:val="00427E55"/>
    <w:rsid w:val="00437987"/>
    <w:rsid w:val="00470DDC"/>
    <w:rsid w:val="00476F13"/>
    <w:rsid w:val="0049668A"/>
    <w:rsid w:val="004A20FE"/>
    <w:rsid w:val="004A7DB7"/>
    <w:rsid w:val="004C2A43"/>
    <w:rsid w:val="004C7366"/>
    <w:rsid w:val="004D34EA"/>
    <w:rsid w:val="004D4E7C"/>
    <w:rsid w:val="004D6292"/>
    <w:rsid w:val="004E436D"/>
    <w:rsid w:val="004F3BDF"/>
    <w:rsid w:val="004F58D3"/>
    <w:rsid w:val="00505732"/>
    <w:rsid w:val="00507695"/>
    <w:rsid w:val="00512D70"/>
    <w:rsid w:val="0053684D"/>
    <w:rsid w:val="0053751A"/>
    <w:rsid w:val="00542911"/>
    <w:rsid w:val="00544390"/>
    <w:rsid w:val="00547282"/>
    <w:rsid w:val="00547EE6"/>
    <w:rsid w:val="00581E67"/>
    <w:rsid w:val="00582ABB"/>
    <w:rsid w:val="0059140B"/>
    <w:rsid w:val="00592B9F"/>
    <w:rsid w:val="005A7C3B"/>
    <w:rsid w:val="005B52EE"/>
    <w:rsid w:val="005B58A1"/>
    <w:rsid w:val="005C17C1"/>
    <w:rsid w:val="005D222D"/>
    <w:rsid w:val="005E0D5B"/>
    <w:rsid w:val="005E4413"/>
    <w:rsid w:val="006121B1"/>
    <w:rsid w:val="006134B8"/>
    <w:rsid w:val="006150CE"/>
    <w:rsid w:val="0062677F"/>
    <w:rsid w:val="00632D90"/>
    <w:rsid w:val="00644451"/>
    <w:rsid w:val="00646FCE"/>
    <w:rsid w:val="00657C03"/>
    <w:rsid w:val="006721A0"/>
    <w:rsid w:val="006732B2"/>
    <w:rsid w:val="00677F4B"/>
    <w:rsid w:val="00680009"/>
    <w:rsid w:val="006A042F"/>
    <w:rsid w:val="006A6919"/>
    <w:rsid w:val="006A7482"/>
    <w:rsid w:val="006D17CA"/>
    <w:rsid w:val="006D41C6"/>
    <w:rsid w:val="006E0045"/>
    <w:rsid w:val="006E2AC3"/>
    <w:rsid w:val="006F0273"/>
    <w:rsid w:val="006F6605"/>
    <w:rsid w:val="00710329"/>
    <w:rsid w:val="007117BF"/>
    <w:rsid w:val="0071379C"/>
    <w:rsid w:val="00722AE1"/>
    <w:rsid w:val="007423B9"/>
    <w:rsid w:val="0075301C"/>
    <w:rsid w:val="007612B4"/>
    <w:rsid w:val="007618C9"/>
    <w:rsid w:val="00773F6E"/>
    <w:rsid w:val="007922EB"/>
    <w:rsid w:val="00794D7C"/>
    <w:rsid w:val="00794E38"/>
    <w:rsid w:val="007A0AC1"/>
    <w:rsid w:val="007A3A9A"/>
    <w:rsid w:val="007A5F80"/>
    <w:rsid w:val="007B1D4F"/>
    <w:rsid w:val="007B1F23"/>
    <w:rsid w:val="007D4B80"/>
    <w:rsid w:val="007D657E"/>
    <w:rsid w:val="007E0561"/>
    <w:rsid w:val="00812A4D"/>
    <w:rsid w:val="00830FE3"/>
    <w:rsid w:val="00835691"/>
    <w:rsid w:val="00835971"/>
    <w:rsid w:val="008432B9"/>
    <w:rsid w:val="008456BF"/>
    <w:rsid w:val="00852340"/>
    <w:rsid w:val="00856867"/>
    <w:rsid w:val="00864FFD"/>
    <w:rsid w:val="008750A2"/>
    <w:rsid w:val="00875802"/>
    <w:rsid w:val="00875F83"/>
    <w:rsid w:val="00881A06"/>
    <w:rsid w:val="0088289C"/>
    <w:rsid w:val="00890C75"/>
    <w:rsid w:val="00896F95"/>
    <w:rsid w:val="008A468B"/>
    <w:rsid w:val="008B1387"/>
    <w:rsid w:val="008C1E65"/>
    <w:rsid w:val="008D0F8A"/>
    <w:rsid w:val="008E3668"/>
    <w:rsid w:val="008F1C31"/>
    <w:rsid w:val="009013D8"/>
    <w:rsid w:val="009112F8"/>
    <w:rsid w:val="0091303B"/>
    <w:rsid w:val="0091357A"/>
    <w:rsid w:val="009160B0"/>
    <w:rsid w:val="009205C6"/>
    <w:rsid w:val="009246D8"/>
    <w:rsid w:val="00931073"/>
    <w:rsid w:val="00931AF9"/>
    <w:rsid w:val="0093534B"/>
    <w:rsid w:val="00936601"/>
    <w:rsid w:val="0094064A"/>
    <w:rsid w:val="009438A6"/>
    <w:rsid w:val="0094661D"/>
    <w:rsid w:val="009507F7"/>
    <w:rsid w:val="00952DF6"/>
    <w:rsid w:val="00954C31"/>
    <w:rsid w:val="00961D4D"/>
    <w:rsid w:val="009671E8"/>
    <w:rsid w:val="00975B25"/>
    <w:rsid w:val="00984F89"/>
    <w:rsid w:val="009909DA"/>
    <w:rsid w:val="0099145C"/>
    <w:rsid w:val="00996366"/>
    <w:rsid w:val="009A4B86"/>
    <w:rsid w:val="009A6353"/>
    <w:rsid w:val="009A6940"/>
    <w:rsid w:val="009B78CA"/>
    <w:rsid w:val="009C6E8A"/>
    <w:rsid w:val="009D36BB"/>
    <w:rsid w:val="009D7077"/>
    <w:rsid w:val="009E2ECF"/>
    <w:rsid w:val="009F42DF"/>
    <w:rsid w:val="00A01E1D"/>
    <w:rsid w:val="00A11A0A"/>
    <w:rsid w:val="00A46357"/>
    <w:rsid w:val="00A46CE5"/>
    <w:rsid w:val="00A528C7"/>
    <w:rsid w:val="00A64A10"/>
    <w:rsid w:val="00A77EA9"/>
    <w:rsid w:val="00A82D5F"/>
    <w:rsid w:val="00A9147D"/>
    <w:rsid w:val="00A91B69"/>
    <w:rsid w:val="00AC3271"/>
    <w:rsid w:val="00AE5AA5"/>
    <w:rsid w:val="00AF3973"/>
    <w:rsid w:val="00B10987"/>
    <w:rsid w:val="00B14121"/>
    <w:rsid w:val="00B22B3A"/>
    <w:rsid w:val="00B232A8"/>
    <w:rsid w:val="00B238C8"/>
    <w:rsid w:val="00B25744"/>
    <w:rsid w:val="00B31794"/>
    <w:rsid w:val="00B3365A"/>
    <w:rsid w:val="00B4288B"/>
    <w:rsid w:val="00B66403"/>
    <w:rsid w:val="00B75CD8"/>
    <w:rsid w:val="00B7645B"/>
    <w:rsid w:val="00B829DC"/>
    <w:rsid w:val="00BA626B"/>
    <w:rsid w:val="00BB0130"/>
    <w:rsid w:val="00BD6286"/>
    <w:rsid w:val="00BE1819"/>
    <w:rsid w:val="00BE2544"/>
    <w:rsid w:val="00BE2BB9"/>
    <w:rsid w:val="00BE6644"/>
    <w:rsid w:val="00BE66C8"/>
    <w:rsid w:val="00BF3A68"/>
    <w:rsid w:val="00C018B6"/>
    <w:rsid w:val="00C21485"/>
    <w:rsid w:val="00C400C0"/>
    <w:rsid w:val="00C436E9"/>
    <w:rsid w:val="00C51704"/>
    <w:rsid w:val="00C62A09"/>
    <w:rsid w:val="00C70427"/>
    <w:rsid w:val="00C71F10"/>
    <w:rsid w:val="00C73660"/>
    <w:rsid w:val="00C86379"/>
    <w:rsid w:val="00C965D0"/>
    <w:rsid w:val="00C975E0"/>
    <w:rsid w:val="00CB2804"/>
    <w:rsid w:val="00CB6057"/>
    <w:rsid w:val="00CC083F"/>
    <w:rsid w:val="00CC46FC"/>
    <w:rsid w:val="00CC7720"/>
    <w:rsid w:val="00CC7E64"/>
    <w:rsid w:val="00CD36F1"/>
    <w:rsid w:val="00CD5EBF"/>
    <w:rsid w:val="00CE5D20"/>
    <w:rsid w:val="00CF5D88"/>
    <w:rsid w:val="00CF7B84"/>
    <w:rsid w:val="00D01225"/>
    <w:rsid w:val="00D02919"/>
    <w:rsid w:val="00D066E8"/>
    <w:rsid w:val="00D15021"/>
    <w:rsid w:val="00D15D3E"/>
    <w:rsid w:val="00D2255B"/>
    <w:rsid w:val="00D456BE"/>
    <w:rsid w:val="00D4730C"/>
    <w:rsid w:val="00D64B38"/>
    <w:rsid w:val="00D67F96"/>
    <w:rsid w:val="00D71F98"/>
    <w:rsid w:val="00D7743E"/>
    <w:rsid w:val="00D90A96"/>
    <w:rsid w:val="00DA4055"/>
    <w:rsid w:val="00DC6ABF"/>
    <w:rsid w:val="00DD2979"/>
    <w:rsid w:val="00DD2E82"/>
    <w:rsid w:val="00DD4FC9"/>
    <w:rsid w:val="00DE0791"/>
    <w:rsid w:val="00DE2234"/>
    <w:rsid w:val="00DE4184"/>
    <w:rsid w:val="00DF1F8C"/>
    <w:rsid w:val="00DF23BE"/>
    <w:rsid w:val="00DF69AA"/>
    <w:rsid w:val="00E15417"/>
    <w:rsid w:val="00E23DDD"/>
    <w:rsid w:val="00E33E8F"/>
    <w:rsid w:val="00E34530"/>
    <w:rsid w:val="00E34779"/>
    <w:rsid w:val="00E57096"/>
    <w:rsid w:val="00E62F36"/>
    <w:rsid w:val="00E63A87"/>
    <w:rsid w:val="00E64050"/>
    <w:rsid w:val="00E73350"/>
    <w:rsid w:val="00E76FF9"/>
    <w:rsid w:val="00E804B1"/>
    <w:rsid w:val="00E852BB"/>
    <w:rsid w:val="00E93486"/>
    <w:rsid w:val="00EA1CF3"/>
    <w:rsid w:val="00EA4CA4"/>
    <w:rsid w:val="00EB203C"/>
    <w:rsid w:val="00EB2FE9"/>
    <w:rsid w:val="00ED24DD"/>
    <w:rsid w:val="00ED3AEE"/>
    <w:rsid w:val="00ED3E47"/>
    <w:rsid w:val="00EE52F1"/>
    <w:rsid w:val="00EE6504"/>
    <w:rsid w:val="00EF0EE9"/>
    <w:rsid w:val="00EF7CA0"/>
    <w:rsid w:val="00F146A2"/>
    <w:rsid w:val="00F177FB"/>
    <w:rsid w:val="00F2162B"/>
    <w:rsid w:val="00F22AEA"/>
    <w:rsid w:val="00F36C99"/>
    <w:rsid w:val="00F4652E"/>
    <w:rsid w:val="00F542F0"/>
    <w:rsid w:val="00F70468"/>
    <w:rsid w:val="00F70AB1"/>
    <w:rsid w:val="00F962F3"/>
    <w:rsid w:val="00FA01A7"/>
    <w:rsid w:val="00FA1B31"/>
    <w:rsid w:val="00FB015E"/>
    <w:rsid w:val="00FB5A1A"/>
    <w:rsid w:val="00FD2A0A"/>
    <w:rsid w:val="00FD4D79"/>
    <w:rsid w:val="00FD75CA"/>
    <w:rsid w:val="00FE49A3"/>
    <w:rsid w:val="00FF01DA"/>
    <w:rsid w:val="00FF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date"/>
  <w:smartTagType w:namespaceuri="urn:schemas-microsoft-com:office:smarttags" w:name="place"/>
  <w:shapeDefaults>
    <o:shapedefaults v:ext="edit" spidmax="2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65D0"/>
    <w:rPr>
      <w:sz w:val="24"/>
      <w:szCs w:val="24"/>
    </w:rPr>
  </w:style>
  <w:style w:type="paragraph" w:styleId="Heading1">
    <w:name w:val="heading 1"/>
    <w:basedOn w:val="Normal"/>
    <w:next w:val="Normal"/>
    <w:qFormat/>
    <w:rsid w:val="00E63A87"/>
    <w:pPr>
      <w:keepNext/>
      <w:outlineLvl w:val="0"/>
    </w:pPr>
    <w:rPr>
      <w:rFonts w:ascii="Arial" w:hAnsi="Arial"/>
      <w:b/>
      <w:sz w:val="28"/>
      <w:szCs w:val="28"/>
      <w:u w:val="single"/>
      <w:lang w:val="en-GB"/>
    </w:rPr>
  </w:style>
  <w:style w:type="paragraph" w:styleId="Heading2">
    <w:name w:val="heading 2"/>
    <w:basedOn w:val="Normal"/>
    <w:next w:val="Normal"/>
    <w:qFormat/>
    <w:rsid w:val="00F70AB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186BE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86BEE"/>
  </w:style>
  <w:style w:type="paragraph" w:styleId="Header">
    <w:name w:val="header"/>
    <w:basedOn w:val="Normal"/>
    <w:rsid w:val="00773F6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E63A87"/>
    <w:rPr>
      <w:szCs w:val="20"/>
      <w:lang w:val="en-GB"/>
    </w:rPr>
  </w:style>
  <w:style w:type="paragraph" w:styleId="FootnoteText">
    <w:name w:val="footnote text"/>
    <w:basedOn w:val="Normal"/>
    <w:semiHidden/>
    <w:rsid w:val="00E63A87"/>
    <w:rPr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E63A87"/>
    <w:rPr>
      <w:vertAlign w:val="superscript"/>
    </w:rPr>
  </w:style>
  <w:style w:type="character" w:styleId="CommentReference">
    <w:name w:val="annotation reference"/>
    <w:basedOn w:val="DefaultParagraphFont"/>
    <w:semiHidden/>
    <w:rsid w:val="00FD2A0A"/>
    <w:rPr>
      <w:sz w:val="16"/>
      <w:szCs w:val="16"/>
    </w:rPr>
  </w:style>
  <w:style w:type="paragraph" w:styleId="CommentText">
    <w:name w:val="annotation text"/>
    <w:basedOn w:val="Normal"/>
    <w:semiHidden/>
    <w:rsid w:val="00FD2A0A"/>
    <w:rPr>
      <w:sz w:val="20"/>
      <w:szCs w:val="20"/>
      <w:lang w:val="en-GB"/>
    </w:rPr>
  </w:style>
  <w:style w:type="paragraph" w:styleId="BalloonText">
    <w:name w:val="Balloon Text"/>
    <w:basedOn w:val="Normal"/>
    <w:semiHidden/>
    <w:rsid w:val="00FD2A0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510BD"/>
    <w:rPr>
      <w:color w:val="0000FF"/>
      <w:u w:val="single"/>
    </w:rPr>
  </w:style>
  <w:style w:type="paragraph" w:styleId="CommentSubject">
    <w:name w:val="annotation subject"/>
    <w:basedOn w:val="CommentText"/>
    <w:next w:val="CommentText"/>
    <w:semiHidden/>
    <w:rsid w:val="00875802"/>
    <w:rPr>
      <w:b/>
      <w:bCs/>
      <w:lang w:val="en-CA"/>
    </w:rPr>
  </w:style>
  <w:style w:type="paragraph" w:customStyle="1" w:styleId="Pa5">
    <w:name w:val="Pa5"/>
    <w:basedOn w:val="Normal"/>
    <w:next w:val="Normal"/>
    <w:uiPriority w:val="99"/>
    <w:rsid w:val="00C51704"/>
    <w:pPr>
      <w:autoSpaceDE w:val="0"/>
      <w:autoSpaceDN w:val="0"/>
      <w:adjustRightInd w:val="0"/>
      <w:spacing w:line="201" w:lineRule="atLeast"/>
    </w:pPr>
    <w:rPr>
      <w:rFonts w:ascii="Calibri" w:hAnsi="Calibri"/>
    </w:rPr>
  </w:style>
  <w:style w:type="paragraph" w:customStyle="1" w:styleId="Default">
    <w:name w:val="Default"/>
    <w:rsid w:val="00C5170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E4413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E4413"/>
    <w:rPr>
      <w:rFonts w:ascii="Consolas" w:eastAsiaTheme="minorHAnsi" w:hAnsi="Consolas" w:cstheme="minorBidi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1505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9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or.gov.bc.ca/hti/publications/misc/Western_White_Pine_Bulleti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FFT SEEDLING MANAGEMENT POLICY</vt:lpstr>
    </vt:vector>
  </TitlesOfParts>
  <Company>Province of British Columbia</Company>
  <LinksUpToDate>false</LinksUpToDate>
  <CharactersWithSpaces>4618</CharactersWithSpaces>
  <SharedDoc>false</SharedDoc>
  <HLinks>
    <vt:vector size="12" baseType="variant">
      <vt:variant>
        <vt:i4>4456524</vt:i4>
      </vt:variant>
      <vt:variant>
        <vt:i4>3</vt:i4>
      </vt:variant>
      <vt:variant>
        <vt:i4>0</vt:i4>
      </vt:variant>
      <vt:variant>
        <vt:i4>5</vt:i4>
      </vt:variant>
      <vt:variant>
        <vt:lpwstr>http://www.for.gov.bc.ca/hfp/silviculture/Compendium/</vt:lpwstr>
      </vt:variant>
      <vt:variant>
        <vt:lpwstr/>
      </vt:variant>
      <vt:variant>
        <vt:i4>3932195</vt:i4>
      </vt:variant>
      <vt:variant>
        <vt:i4>0</vt:i4>
      </vt:variant>
      <vt:variant>
        <vt:i4>0</vt:i4>
      </vt:variant>
      <vt:variant>
        <vt:i4>5</vt:i4>
      </vt:variant>
      <vt:variant>
        <vt:lpwstr>http://genetics.forestry.ubc.ca/cfgc/ClimateBC/Default.aspx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FFT SEEDLING MANAGEMENT POLICY</dc:title>
  <dc:creator>Anna  Monetta</dc:creator>
  <cp:lastModifiedBy>Allan Powelson</cp:lastModifiedBy>
  <cp:revision>7</cp:revision>
  <cp:lastPrinted>2007-03-08T14:42:00Z</cp:lastPrinted>
  <dcterms:created xsi:type="dcterms:W3CDTF">2011-09-19T17:07:00Z</dcterms:created>
  <dcterms:modified xsi:type="dcterms:W3CDTF">2011-09-26T20:12:00Z</dcterms:modified>
</cp:coreProperties>
</file>